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7E" w:rsidRPr="00251CE0" w:rsidRDefault="000746BA" w:rsidP="00B87F34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CE0">
        <w:rPr>
          <w:rFonts w:ascii="Times New Roman" w:hAnsi="Times New Roman" w:cs="Times New Roman"/>
          <w:b/>
          <w:sz w:val="28"/>
          <w:szCs w:val="28"/>
        </w:rPr>
        <w:t xml:space="preserve">Topics for </w:t>
      </w:r>
      <w:r w:rsidR="004C64FB" w:rsidRPr="00251CE0">
        <w:rPr>
          <w:rFonts w:ascii="Times New Roman" w:hAnsi="Times New Roman" w:cs="Times New Roman"/>
          <w:b/>
          <w:sz w:val="28"/>
          <w:szCs w:val="28"/>
        </w:rPr>
        <w:t xml:space="preserve">Open </w:t>
      </w:r>
      <w:r w:rsidR="0023027E" w:rsidRPr="00251CE0">
        <w:rPr>
          <w:rFonts w:ascii="Times New Roman" w:hAnsi="Times New Roman" w:cs="Times New Roman"/>
          <w:b/>
          <w:sz w:val="28"/>
          <w:szCs w:val="28"/>
        </w:rPr>
        <w:t>Round</w:t>
      </w:r>
      <w:r w:rsidRPr="00251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27E" w:rsidRPr="00251CE0">
        <w:rPr>
          <w:rFonts w:ascii="Times New Roman" w:hAnsi="Times New Roman" w:cs="Times New Roman"/>
          <w:b/>
          <w:sz w:val="28"/>
          <w:szCs w:val="28"/>
        </w:rPr>
        <w:t>Table</w:t>
      </w:r>
      <w:r w:rsidR="004C64FB" w:rsidRPr="00251CE0">
        <w:rPr>
          <w:rFonts w:ascii="Times New Roman" w:hAnsi="Times New Roman" w:cs="Times New Roman"/>
          <w:b/>
          <w:sz w:val="28"/>
          <w:szCs w:val="28"/>
        </w:rPr>
        <w:t xml:space="preserve"> Discussion</w:t>
      </w:r>
      <w:r w:rsidRPr="00251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CE0">
        <w:rPr>
          <w:rFonts w:ascii="Times New Roman" w:hAnsi="Times New Roman" w:cs="Times New Roman"/>
          <w:sz w:val="28"/>
          <w:szCs w:val="28"/>
        </w:rPr>
        <w:t>(</w:t>
      </w:r>
      <w:r w:rsidR="00805A46" w:rsidRPr="00251CE0">
        <w:rPr>
          <w:rFonts w:ascii="Times New Roman" w:hAnsi="Times New Roman" w:cs="Times New Roman"/>
          <w:sz w:val="28"/>
          <w:szCs w:val="28"/>
        </w:rPr>
        <w:t>2:15-3:45pm)</w:t>
      </w:r>
    </w:p>
    <w:p w:rsidR="000746BA" w:rsidRPr="00DC0B2F" w:rsidRDefault="000746BA" w:rsidP="000746BA">
      <w:pPr>
        <w:rPr>
          <w:rFonts w:ascii="Times New Roman" w:hAnsi="Times New Roman" w:cs="Times New Roman"/>
          <w:sz w:val="24"/>
          <w:szCs w:val="24"/>
        </w:rPr>
      </w:pPr>
      <w:r w:rsidRPr="00323C39">
        <w:rPr>
          <w:rFonts w:ascii="Times New Roman" w:hAnsi="Times New Roman" w:cs="Times New Roman"/>
          <w:b/>
          <w:sz w:val="24"/>
          <w:szCs w:val="24"/>
          <w:u w:val="single"/>
        </w:rPr>
        <w:t>Panelists</w:t>
      </w:r>
      <w:r w:rsidR="00B87F34" w:rsidRPr="00DC0B2F">
        <w:rPr>
          <w:rFonts w:ascii="Times New Roman" w:hAnsi="Times New Roman" w:cs="Times New Roman"/>
          <w:sz w:val="24"/>
          <w:szCs w:val="24"/>
        </w:rPr>
        <w:t xml:space="preserve"> (In alphabetical order)</w:t>
      </w:r>
      <w:r w:rsidRPr="00DC0B2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7F34" w:rsidRPr="00DC0B2F" w:rsidRDefault="00D42E74" w:rsidP="000746B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 </w:t>
      </w:r>
      <w:proofErr w:type="spellStart"/>
      <w:r>
        <w:rPr>
          <w:rFonts w:ascii="Times New Roman" w:hAnsi="Times New Roman" w:cs="Times New Roman"/>
          <w:sz w:val="24"/>
          <w:szCs w:val="24"/>
        </w:rPr>
        <w:t>Hajec</w:t>
      </w:r>
      <w:proofErr w:type="spellEnd"/>
      <w:r>
        <w:rPr>
          <w:rFonts w:ascii="Times New Roman" w:hAnsi="Times New Roman" w:cs="Times New Roman"/>
          <w:sz w:val="24"/>
          <w:szCs w:val="24"/>
        </w:rPr>
        <w:t>, (1600 Director)</w:t>
      </w:r>
    </w:p>
    <w:p w:rsidR="00B87F34" w:rsidRPr="00DC0B2F" w:rsidRDefault="00B87F34" w:rsidP="000746B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C0B2F">
        <w:rPr>
          <w:rFonts w:ascii="Times New Roman" w:hAnsi="Times New Roman" w:cs="Times New Roman"/>
          <w:sz w:val="24"/>
          <w:szCs w:val="24"/>
        </w:rPr>
        <w:t xml:space="preserve">Jerry </w:t>
      </w:r>
      <w:proofErr w:type="spellStart"/>
      <w:r w:rsidRPr="00DC0B2F">
        <w:rPr>
          <w:rFonts w:ascii="Times New Roman" w:hAnsi="Times New Roman" w:cs="Times New Roman"/>
          <w:sz w:val="24"/>
          <w:szCs w:val="24"/>
        </w:rPr>
        <w:t>Lorengo</w:t>
      </w:r>
      <w:proofErr w:type="spellEnd"/>
      <w:r w:rsidRPr="00DC0B2F">
        <w:rPr>
          <w:rFonts w:ascii="Times New Roman" w:hAnsi="Times New Roman" w:cs="Times New Roman"/>
          <w:sz w:val="24"/>
          <w:szCs w:val="24"/>
        </w:rPr>
        <w:t xml:space="preserve"> (1600 Director)</w:t>
      </w:r>
    </w:p>
    <w:p w:rsidR="00B87F34" w:rsidRPr="00DC0B2F" w:rsidRDefault="00A565DD" w:rsidP="000746B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Angela Sykes</w:t>
      </w:r>
      <w:r w:rsidR="000746BA" w:rsidRPr="00DC0B2F">
        <w:rPr>
          <w:rFonts w:ascii="Times New Roman" w:hAnsi="Times New Roman" w:cs="Times New Roman"/>
          <w:sz w:val="24"/>
          <w:szCs w:val="24"/>
        </w:rPr>
        <w:t xml:space="preserve"> (</w:t>
      </w:r>
      <w:r w:rsidR="00B87F34" w:rsidRPr="00DC0B2F">
        <w:rPr>
          <w:rFonts w:ascii="Times New Roman" w:hAnsi="Times New Roman" w:cs="Times New Roman"/>
          <w:sz w:val="24"/>
          <w:szCs w:val="24"/>
        </w:rPr>
        <w:t xml:space="preserve">Panel </w:t>
      </w:r>
      <w:r w:rsidR="000746BA" w:rsidRPr="00DC0B2F">
        <w:rPr>
          <w:rFonts w:ascii="Times New Roman" w:hAnsi="Times New Roman" w:cs="Times New Roman"/>
          <w:sz w:val="24"/>
          <w:szCs w:val="24"/>
        </w:rPr>
        <w:t xml:space="preserve">Moderator; 3700 Director); </w:t>
      </w:r>
    </w:p>
    <w:p w:rsidR="00D42E74" w:rsidRDefault="00D42E74" w:rsidP="000746B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Till, (Legal Advisor, Office of Patent Legal Administration)</w:t>
      </w:r>
    </w:p>
    <w:p w:rsidR="001C55B0" w:rsidRPr="00DC0B2F" w:rsidRDefault="000746BA" w:rsidP="000746B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C0B2F">
        <w:rPr>
          <w:rFonts w:ascii="Times New Roman" w:hAnsi="Times New Roman" w:cs="Times New Roman"/>
          <w:sz w:val="24"/>
          <w:szCs w:val="24"/>
        </w:rPr>
        <w:t>Wanda Walker (1600 Director)</w:t>
      </w:r>
    </w:p>
    <w:p w:rsidR="000746BA" w:rsidRPr="00DC0B2F" w:rsidRDefault="000746BA" w:rsidP="000746B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C0B2F">
        <w:rPr>
          <w:rFonts w:ascii="Times New Roman" w:hAnsi="Times New Roman" w:cs="Times New Roman"/>
          <w:sz w:val="24"/>
          <w:szCs w:val="24"/>
        </w:rPr>
        <w:t>Andrew Wang (3700 Director)</w:t>
      </w:r>
    </w:p>
    <w:p w:rsidR="000746BA" w:rsidRPr="00DC0B2F" w:rsidRDefault="000746BA" w:rsidP="000746B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0746BA" w:rsidRPr="00DC0B2F" w:rsidRDefault="000746BA" w:rsidP="001C55B0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B2CA9" w:rsidRPr="00DC0B2F" w:rsidRDefault="006B2CA9" w:rsidP="001C55B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6B2CA9" w:rsidRPr="00DC0B2F" w:rsidRDefault="006B2CA9" w:rsidP="001C55B0">
      <w:pPr>
        <w:pStyle w:val="ListParagraph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DC0B2F">
        <w:rPr>
          <w:rFonts w:ascii="Times New Roman" w:hAnsi="Times New Roman" w:cs="Times New Roman"/>
          <w:sz w:val="24"/>
          <w:szCs w:val="24"/>
          <w:u w:val="single"/>
        </w:rPr>
        <w:t>AIA</w:t>
      </w:r>
    </w:p>
    <w:p w:rsidR="004C64FB" w:rsidRPr="00DC0B2F" w:rsidRDefault="004C64FB" w:rsidP="004C64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0B2F">
        <w:rPr>
          <w:rFonts w:ascii="Times New Roman" w:hAnsi="Times New Roman" w:cs="Times New Roman"/>
          <w:sz w:val="24"/>
          <w:szCs w:val="24"/>
        </w:rPr>
        <w:t>The impact of AIA and new PTO proceedings on small entities and startup companies with limited resources</w:t>
      </w:r>
    </w:p>
    <w:p w:rsidR="004E3894" w:rsidRPr="00DC0B2F" w:rsidRDefault="004E3894" w:rsidP="004C64F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C0B2F">
        <w:rPr>
          <w:rFonts w:ascii="Times New Roman" w:eastAsia="Times New Roman" w:hAnsi="Times New Roman" w:cs="Times New Roman"/>
          <w:sz w:val="24"/>
          <w:szCs w:val="24"/>
          <w:u w:val="single"/>
        </w:rPr>
        <w:t>First Inventor to file</w:t>
      </w:r>
      <w:r w:rsidRPr="00DC0B2F">
        <w:rPr>
          <w:rFonts w:ascii="Times New Roman" w:eastAsia="Times New Roman" w:hAnsi="Times New Roman" w:cs="Times New Roman"/>
          <w:sz w:val="24"/>
          <w:szCs w:val="24"/>
        </w:rPr>
        <w:t xml:space="preserve">: As of March 16, 2013, the US patent system will shift from the current “first to invent” system to a “first-inventor-to-file” system. </w:t>
      </w:r>
    </w:p>
    <w:p w:rsidR="004E3894" w:rsidRPr="00DC0B2F" w:rsidRDefault="004E3894" w:rsidP="004E3894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C0B2F">
        <w:rPr>
          <w:rFonts w:ascii="Times New Roman" w:eastAsia="Times New Roman" w:hAnsi="Times New Roman" w:cs="Times New Roman"/>
          <w:sz w:val="24"/>
          <w:szCs w:val="24"/>
        </w:rPr>
        <w:t>Invention that is commonly owned</w:t>
      </w:r>
      <w:r w:rsidR="00E5582D">
        <w:rPr>
          <w:rFonts w:ascii="Times New Roman" w:eastAsia="Times New Roman" w:hAnsi="Times New Roman" w:cs="Times New Roman"/>
          <w:sz w:val="24"/>
          <w:szCs w:val="24"/>
        </w:rPr>
        <w:t>-Impact on filing applications by different inventive entities</w:t>
      </w:r>
    </w:p>
    <w:p w:rsidR="00193B1B" w:rsidRPr="00DC0B2F" w:rsidRDefault="00193B1B" w:rsidP="00193B1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C0B2F">
        <w:rPr>
          <w:rFonts w:ascii="Times New Roman" w:eastAsia="Times New Roman" w:hAnsi="Times New Roman" w:cs="Times New Roman"/>
          <w:sz w:val="24"/>
          <w:szCs w:val="24"/>
        </w:rPr>
        <w:t>Public disclosure prior to the effective filing date of the application by the inventors</w:t>
      </w:r>
    </w:p>
    <w:p w:rsidR="00C95618" w:rsidRPr="00DC0B2F" w:rsidRDefault="00C95618" w:rsidP="00193B1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C0B2F">
        <w:rPr>
          <w:rFonts w:ascii="Times New Roman" w:eastAsia="Times New Roman" w:hAnsi="Times New Roman" w:cs="Times New Roman"/>
          <w:sz w:val="24"/>
          <w:szCs w:val="24"/>
        </w:rPr>
        <w:t>Publication by another within one year of the filing date of the patent application</w:t>
      </w:r>
    </w:p>
    <w:p w:rsidR="00C95618" w:rsidRPr="00DC0B2F" w:rsidRDefault="00C95618" w:rsidP="00193B1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C0B2F">
        <w:rPr>
          <w:rFonts w:ascii="Times New Roman" w:eastAsia="Times New Roman" w:hAnsi="Times New Roman" w:cs="Times New Roman"/>
          <w:sz w:val="24"/>
          <w:szCs w:val="24"/>
        </w:rPr>
        <w:t xml:space="preserve">Public disclosure before filing date, and its effect on foreign patent rights </w:t>
      </w:r>
    </w:p>
    <w:p w:rsidR="006B2CA9" w:rsidRPr="00DC0B2F" w:rsidRDefault="00193B1B" w:rsidP="00193B1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C0B2F">
        <w:rPr>
          <w:rFonts w:ascii="Times New Roman" w:eastAsia="Times New Roman" w:hAnsi="Times New Roman" w:cs="Times New Roman"/>
          <w:sz w:val="24"/>
          <w:szCs w:val="24"/>
        </w:rPr>
        <w:t xml:space="preserve">Procedural differences between applications filed before 3/16/13 </w:t>
      </w:r>
      <w:proofErr w:type="spellStart"/>
      <w:r w:rsidRPr="00DC0B2F">
        <w:rPr>
          <w:rFonts w:ascii="Times New Roman" w:eastAsia="Times New Roman" w:hAnsi="Times New Roman" w:cs="Times New Roman"/>
          <w:sz w:val="24"/>
          <w:szCs w:val="24"/>
        </w:rPr>
        <w:t>vs</w:t>
      </w:r>
      <w:proofErr w:type="spellEnd"/>
      <w:r w:rsidRPr="00DC0B2F">
        <w:rPr>
          <w:rFonts w:ascii="Times New Roman" w:eastAsia="Times New Roman" w:hAnsi="Times New Roman" w:cs="Times New Roman"/>
          <w:sz w:val="24"/>
          <w:szCs w:val="24"/>
        </w:rPr>
        <w:t xml:space="preserve"> on or after 3/16/13.</w:t>
      </w:r>
    </w:p>
    <w:p w:rsidR="00DC0B2F" w:rsidRDefault="001F6475" w:rsidP="00193B1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C0B2F">
        <w:rPr>
          <w:rFonts w:ascii="Times New Roman" w:eastAsia="Times New Roman" w:hAnsi="Times New Roman" w:cs="Times New Roman"/>
          <w:sz w:val="24"/>
          <w:szCs w:val="24"/>
        </w:rPr>
        <w:t>Effect on obviousness analysis for biotechnological process</w:t>
      </w:r>
    </w:p>
    <w:p w:rsidR="00C05C38" w:rsidRDefault="00C05C38" w:rsidP="00C05C38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FAQ: (</w:t>
      </w:r>
      <w:hyperlink r:id="rId5" w:history="1">
        <w:r w:rsidRPr="007C127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http://www.uspto.gov/aia_implementation/faqs_first_inventor.jsp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05C38" w:rsidRDefault="00C05C38" w:rsidP="00C05C3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DC0B2F" w:rsidRDefault="00DC0B2F" w:rsidP="00DC0B2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C0B2F">
        <w:rPr>
          <w:rFonts w:ascii="Times New Roman" w:eastAsia="Times New Roman" w:hAnsi="Times New Roman" w:cs="Times New Roman"/>
          <w:sz w:val="24"/>
          <w:szCs w:val="24"/>
        </w:rPr>
        <w:t>C</w:t>
      </w:r>
      <w:r w:rsidR="00323C39">
        <w:rPr>
          <w:rFonts w:ascii="Times New Roman" w:eastAsia="Times New Roman" w:hAnsi="Times New Roman" w:cs="Times New Roman"/>
          <w:sz w:val="24"/>
          <w:szCs w:val="24"/>
        </w:rPr>
        <w:t>laims that</w:t>
      </w:r>
      <w:r w:rsidRPr="00DC0B2F">
        <w:rPr>
          <w:rFonts w:ascii="Times New Roman" w:eastAsia="Times New Roman" w:hAnsi="Times New Roman" w:cs="Times New Roman"/>
          <w:sz w:val="24"/>
          <w:szCs w:val="24"/>
        </w:rPr>
        <w:t xml:space="preserve"> encompass human organisms (Section 33(a) AIA)</w:t>
      </w:r>
      <w:r w:rsidR="00323C39">
        <w:rPr>
          <w:rFonts w:ascii="Times New Roman" w:eastAsia="Times New Roman" w:hAnsi="Times New Roman" w:cs="Times New Roman"/>
          <w:sz w:val="24"/>
          <w:szCs w:val="24"/>
        </w:rPr>
        <w:t>; Examples of claims that encompass human organisms.</w:t>
      </w:r>
    </w:p>
    <w:p w:rsidR="00F66162" w:rsidRDefault="00C05C38" w:rsidP="00C05C3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Derivation Proceedings; FAQ (</w:t>
      </w:r>
      <w:hyperlink r:id="rId6" w:history="1">
        <w:r w:rsidRPr="007C127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http://www.uspto.gov/aia_implementation/faqs_derivation_proceedings.jsp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05C38" w:rsidRDefault="00C05C38" w:rsidP="00C05C3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PTAB Procedures; FAQ: </w:t>
      </w:r>
    </w:p>
    <w:p w:rsidR="00C05C38" w:rsidRDefault="00C05C38" w:rsidP="00C05C38">
      <w:pPr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7" w:history="1">
        <w:r w:rsidRPr="007C127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http://tampa-wip.uspto.gov/ip/boards/bpai/procedures/bpai_faq_2011.jsp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05C38" w:rsidRDefault="00C05C38" w:rsidP="00C05C3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Updates on Third Party Submissions for biotechnology/Medical Devices Applications</w:t>
      </w:r>
    </w:p>
    <w:p w:rsidR="006B2CA9" w:rsidRPr="00DC0B2F" w:rsidRDefault="006B2CA9" w:rsidP="001C55B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4C64FB" w:rsidRPr="00DC0B2F" w:rsidRDefault="004C64FB" w:rsidP="001C55B0">
      <w:pPr>
        <w:pStyle w:val="ListParagraph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DC0B2F">
        <w:rPr>
          <w:rFonts w:ascii="Times New Roman" w:hAnsi="Times New Roman" w:cs="Times New Roman"/>
          <w:sz w:val="24"/>
          <w:szCs w:val="24"/>
          <w:u w:val="single"/>
        </w:rPr>
        <w:t>Interview</w:t>
      </w:r>
    </w:p>
    <w:p w:rsidR="00323C39" w:rsidRDefault="00323C39" w:rsidP="004C64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action interview pilot (Time extension for the pilot; its overall effectiveness; Do’s and don’ts for attorneys) </w:t>
      </w:r>
    </w:p>
    <w:p w:rsidR="00323C39" w:rsidRDefault="00323C39" w:rsidP="004C64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Pre-first office action interviews (Policies on applicants requests and timing)</w:t>
      </w:r>
    </w:p>
    <w:p w:rsidR="00323C39" w:rsidRDefault="00323C39" w:rsidP="00323C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 tips on conducting effective </w:t>
      </w:r>
      <w:r w:rsidR="004C64FB" w:rsidRPr="00DC0B2F">
        <w:rPr>
          <w:rFonts w:ascii="Times New Roman" w:hAnsi="Times New Roman" w:cs="Times New Roman"/>
          <w:sz w:val="24"/>
          <w:szCs w:val="24"/>
        </w:rPr>
        <w:t>interview</w:t>
      </w:r>
      <w:r>
        <w:rPr>
          <w:rFonts w:ascii="Times New Roman" w:hAnsi="Times New Roman" w:cs="Times New Roman"/>
          <w:sz w:val="24"/>
          <w:szCs w:val="24"/>
        </w:rPr>
        <w:t>s with examiners</w:t>
      </w:r>
    </w:p>
    <w:p w:rsidR="004C64FB" w:rsidRPr="00323C39" w:rsidRDefault="004C64FB" w:rsidP="00323C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C39">
        <w:rPr>
          <w:rFonts w:ascii="Times New Roman" w:eastAsia="Times New Roman" w:hAnsi="Times New Roman" w:cs="Times New Roman"/>
          <w:sz w:val="24"/>
          <w:szCs w:val="24"/>
        </w:rPr>
        <w:t>Examiner Interv</w:t>
      </w:r>
      <w:r w:rsidR="00323C39">
        <w:rPr>
          <w:rFonts w:ascii="Times New Roman" w:eastAsia="Times New Roman" w:hAnsi="Times New Roman" w:cs="Times New Roman"/>
          <w:sz w:val="24"/>
          <w:szCs w:val="24"/>
        </w:rPr>
        <w:t>iew - videoconference locations</w:t>
      </w:r>
    </w:p>
    <w:p w:rsidR="00323C39" w:rsidRPr="00323C39" w:rsidRDefault="00323C39" w:rsidP="00323C3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23C39">
        <w:rPr>
          <w:rFonts w:ascii="Times New Roman" w:eastAsia="Times New Roman" w:hAnsi="Times New Roman" w:cs="Times New Roman"/>
          <w:sz w:val="24"/>
          <w:szCs w:val="24"/>
        </w:rPr>
        <w:t>Procedures for conducting interviews in the Satellite offices.</w:t>
      </w:r>
    </w:p>
    <w:p w:rsidR="004C64FB" w:rsidRPr="00DC0B2F" w:rsidRDefault="004C64FB" w:rsidP="004C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4FB" w:rsidRPr="00DC0B2F" w:rsidRDefault="004C64FB" w:rsidP="001C55B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4C64FB" w:rsidRPr="00DC0B2F" w:rsidRDefault="004C64FB" w:rsidP="001C55B0">
      <w:pPr>
        <w:pStyle w:val="ListParagraph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DC0B2F">
        <w:rPr>
          <w:rFonts w:ascii="Times New Roman" w:hAnsi="Times New Roman" w:cs="Times New Roman"/>
          <w:sz w:val="24"/>
          <w:szCs w:val="24"/>
          <w:u w:val="single"/>
        </w:rPr>
        <w:t>101 Related</w:t>
      </w:r>
    </w:p>
    <w:p w:rsidR="004C64FB" w:rsidRPr="00DC0B2F" w:rsidRDefault="004C64FB" w:rsidP="001C55B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251CE0" w:rsidRPr="00251CE0" w:rsidRDefault="004C64FB" w:rsidP="00251CE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C0B2F">
        <w:rPr>
          <w:rFonts w:ascii="Times New Roman" w:hAnsi="Times New Roman" w:cs="Times New Roman"/>
          <w:sz w:val="24"/>
          <w:szCs w:val="24"/>
        </w:rPr>
        <w:t xml:space="preserve">101 </w:t>
      </w:r>
      <w:proofErr w:type="gramStart"/>
      <w:r w:rsidRPr="00DC0B2F">
        <w:rPr>
          <w:rFonts w:ascii="Times New Roman" w:hAnsi="Times New Roman" w:cs="Times New Roman"/>
          <w:sz w:val="24"/>
          <w:szCs w:val="24"/>
        </w:rPr>
        <w:t>disc</w:t>
      </w:r>
      <w:r w:rsidR="00251CE0">
        <w:rPr>
          <w:rFonts w:ascii="Times New Roman" w:hAnsi="Times New Roman" w:cs="Times New Roman"/>
          <w:sz w:val="24"/>
          <w:szCs w:val="24"/>
        </w:rPr>
        <w:t>ussion</w:t>
      </w:r>
      <w:proofErr w:type="gramEnd"/>
      <w:r w:rsidR="00251CE0">
        <w:rPr>
          <w:rFonts w:ascii="Times New Roman" w:hAnsi="Times New Roman" w:cs="Times New Roman"/>
          <w:sz w:val="24"/>
          <w:szCs w:val="24"/>
        </w:rPr>
        <w:t xml:space="preserve"> in light of Prometheus– S</w:t>
      </w:r>
      <w:r w:rsidRPr="00DC0B2F">
        <w:rPr>
          <w:rFonts w:ascii="Times New Roman" w:hAnsi="Times New Roman" w:cs="Times New Roman"/>
          <w:sz w:val="24"/>
          <w:szCs w:val="24"/>
        </w:rPr>
        <w:t>hould diagnostic claims even be filed in a patent application</w:t>
      </w:r>
      <w:r w:rsidR="00251CE0">
        <w:rPr>
          <w:rFonts w:ascii="Times New Roman" w:hAnsi="Times New Roman" w:cs="Times New Roman"/>
          <w:sz w:val="24"/>
          <w:szCs w:val="24"/>
        </w:rPr>
        <w:t>?</w:t>
      </w:r>
    </w:p>
    <w:p w:rsidR="00926CAA" w:rsidRDefault="00251CE0" w:rsidP="00251CE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resources and guideline on Prometheus type of claims</w:t>
      </w:r>
      <w:r w:rsidR="00926CAA" w:rsidRPr="00926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64FB" w:rsidRPr="00DC0B2F" w:rsidRDefault="004C64FB" w:rsidP="00251C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C64FB" w:rsidRPr="00DC0B2F" w:rsidRDefault="004C64FB" w:rsidP="001C55B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926CAA" w:rsidRPr="00DC0B2F" w:rsidRDefault="00926CAA" w:rsidP="00926CAA">
      <w:pPr>
        <w:pStyle w:val="ListParagraph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DC0B2F">
        <w:rPr>
          <w:rFonts w:ascii="Times New Roman" w:hAnsi="Times New Roman" w:cs="Times New Roman"/>
          <w:sz w:val="24"/>
          <w:szCs w:val="24"/>
          <w:u w:val="single"/>
        </w:rPr>
        <w:t>Obviousness</w:t>
      </w:r>
    </w:p>
    <w:p w:rsidR="00926CAA" w:rsidRDefault="00251CE0" w:rsidP="00251CE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Trend in r</w:t>
      </w:r>
      <w:r>
        <w:rPr>
          <w:rFonts w:ascii="Times New Roman" w:eastAsia="Times New Roman" w:hAnsi="Times New Roman" w:cs="Times New Roman"/>
          <w:sz w:val="24"/>
          <w:szCs w:val="24"/>
        </w:rPr>
        <w:t>ecent board decisions on o</w:t>
      </w:r>
      <w:r w:rsidR="00926CAA">
        <w:rPr>
          <w:rFonts w:ascii="Times New Roman" w:eastAsia="Times New Roman" w:hAnsi="Times New Roman" w:cs="Times New Roman"/>
          <w:sz w:val="24"/>
          <w:szCs w:val="24"/>
        </w:rPr>
        <w:t>bviousness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biotech and medical devices applications</w:t>
      </w:r>
    </w:p>
    <w:p w:rsidR="00926CAA" w:rsidRDefault="00926CAA" w:rsidP="00323C39">
      <w:pPr>
        <w:pStyle w:val="ListParagraph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323C39" w:rsidRPr="00DC0B2F" w:rsidRDefault="00323C39" w:rsidP="00323C39">
      <w:pPr>
        <w:pStyle w:val="ListParagraph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DC0B2F">
        <w:rPr>
          <w:rFonts w:ascii="Times New Roman" w:hAnsi="Times New Roman" w:cs="Times New Roman"/>
          <w:sz w:val="24"/>
          <w:szCs w:val="24"/>
          <w:u w:val="single"/>
        </w:rPr>
        <w:t xml:space="preserve">CPC </w:t>
      </w:r>
    </w:p>
    <w:p w:rsidR="004C64FB" w:rsidRDefault="00E5582D" w:rsidP="00E558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resources for outside stakeholders/users</w:t>
      </w:r>
    </w:p>
    <w:p w:rsidR="00E5582D" w:rsidRDefault="00E5582D" w:rsidP="00E558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Availability of user searching tools </w:t>
      </w:r>
    </w:p>
    <w:p w:rsidR="00E5582D" w:rsidRDefault="00E5582D" w:rsidP="00E558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Impact of CPC on examination quality</w:t>
      </w:r>
    </w:p>
    <w:p w:rsidR="00E5582D" w:rsidRDefault="00E5582D" w:rsidP="00E558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Impact on Patent Prosecution Highway</w:t>
      </w:r>
    </w:p>
    <w:p w:rsidR="00E5582D" w:rsidRPr="00DC0B2F" w:rsidRDefault="00E5582D" w:rsidP="00E558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Impact on IDS filing including foreign patent references and International Search Reports</w:t>
      </w:r>
    </w:p>
    <w:p w:rsidR="004C64FB" w:rsidRPr="00DC0B2F" w:rsidRDefault="004C64FB" w:rsidP="001C55B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4C64FB" w:rsidRPr="00DC0B2F" w:rsidRDefault="00251CE0" w:rsidP="001C55B0">
      <w:pPr>
        <w:pStyle w:val="ListParagraph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Pilot Programs</w:t>
      </w:r>
    </w:p>
    <w:p w:rsidR="00ED03F7" w:rsidRDefault="00251CE0" w:rsidP="00ED03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Final </w:t>
      </w:r>
      <w:r w:rsidR="00F66162">
        <w:rPr>
          <w:rFonts w:ascii="Times New Roman" w:hAnsi="Times New Roman" w:cs="Times New Roman"/>
          <w:sz w:val="24"/>
          <w:szCs w:val="24"/>
        </w:rPr>
        <w:t xml:space="preserve">Consideration </w:t>
      </w:r>
      <w:r>
        <w:rPr>
          <w:rFonts w:ascii="Times New Roman" w:hAnsi="Times New Roman" w:cs="Times New Roman"/>
          <w:sz w:val="24"/>
          <w:szCs w:val="24"/>
        </w:rPr>
        <w:t>Pilot</w:t>
      </w:r>
      <w:r w:rsidR="00F66162">
        <w:rPr>
          <w:rFonts w:ascii="Times New Roman" w:hAnsi="Times New Roman" w:cs="Times New Roman"/>
          <w:sz w:val="24"/>
          <w:szCs w:val="24"/>
        </w:rPr>
        <w:t xml:space="preserve"> (AFCP)</w:t>
      </w:r>
      <w:r>
        <w:rPr>
          <w:rFonts w:ascii="Times New Roman" w:hAnsi="Times New Roman" w:cs="Times New Roman"/>
          <w:sz w:val="24"/>
          <w:szCs w:val="24"/>
        </w:rPr>
        <w:t xml:space="preserve"> (update</w:t>
      </w:r>
      <w:r w:rsidR="00F66162">
        <w:rPr>
          <w:rFonts w:ascii="Times New Roman" w:hAnsi="Times New Roman" w:cs="Times New Roman"/>
          <w:sz w:val="24"/>
          <w:szCs w:val="24"/>
        </w:rPr>
        <w:t xml:space="preserve">s; </w:t>
      </w:r>
      <w:r>
        <w:rPr>
          <w:rFonts w:ascii="Times New Roman" w:hAnsi="Times New Roman" w:cs="Times New Roman"/>
          <w:sz w:val="24"/>
          <w:szCs w:val="24"/>
        </w:rPr>
        <w:t>time extension)</w:t>
      </w:r>
    </w:p>
    <w:p w:rsidR="00F66162" w:rsidRDefault="00F66162" w:rsidP="00ED03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QPIDS (Quick Path Information Disclosure Statements) (updates; time extension) </w:t>
      </w:r>
    </w:p>
    <w:p w:rsidR="00251CE0" w:rsidRDefault="00251CE0" w:rsidP="00ED03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Ombudsman pilot (procedure and response time)</w:t>
      </w:r>
    </w:p>
    <w:p w:rsidR="000746BA" w:rsidRPr="00DC0B2F" w:rsidRDefault="000746BA" w:rsidP="000746BA">
      <w:pPr>
        <w:rPr>
          <w:rFonts w:ascii="Times New Roman" w:hAnsi="Times New Roman" w:cs="Times New Roman"/>
          <w:sz w:val="24"/>
          <w:szCs w:val="24"/>
        </w:rPr>
      </w:pPr>
    </w:p>
    <w:p w:rsidR="00323C39" w:rsidRPr="00DC0B2F" w:rsidRDefault="00323C39" w:rsidP="00323C39">
      <w:pPr>
        <w:pStyle w:val="ListParagraph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DC0B2F">
        <w:rPr>
          <w:rFonts w:ascii="Times New Roman" w:hAnsi="Times New Roman" w:cs="Times New Roman"/>
          <w:sz w:val="24"/>
          <w:szCs w:val="24"/>
          <w:u w:val="single"/>
        </w:rPr>
        <w:t>General Question</w:t>
      </w:r>
    </w:p>
    <w:p w:rsidR="00323C39" w:rsidRDefault="00323C39" w:rsidP="00323C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0B2F">
        <w:rPr>
          <w:rFonts w:ascii="Times New Roman" w:hAnsi="Times New Roman" w:cs="Times New Roman"/>
          <w:sz w:val="24"/>
          <w:szCs w:val="24"/>
        </w:rPr>
        <w:t>The benefits of a more comprehensive first office action/effective examination; How can practitioners facilitate comprehensive first office action/effective examination?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C39" w:rsidRPr="00323C39" w:rsidRDefault="00323C39" w:rsidP="00323C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3C39">
        <w:rPr>
          <w:rFonts w:ascii="Times New Roman" w:eastAsia="Times New Roman" w:hAnsi="Times New Roman" w:cs="Times New Roman"/>
          <w:sz w:val="24"/>
          <w:szCs w:val="24"/>
        </w:rPr>
        <w:t>Discuss the feasibility of automatically granting a patent on a medical device if the product makes it through the Food and Drug Administration's Premarket Approval (PMA) process.</w:t>
      </w:r>
    </w:p>
    <w:p w:rsidR="000746BA" w:rsidRPr="00DC0B2F" w:rsidRDefault="000746BA" w:rsidP="00074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46BA" w:rsidRPr="00DC0B2F" w:rsidRDefault="000746BA" w:rsidP="00074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9C4" w:rsidRPr="00DC0B2F" w:rsidRDefault="000C19C4">
      <w:pPr>
        <w:rPr>
          <w:rFonts w:ascii="Times New Roman" w:hAnsi="Times New Roman" w:cs="Times New Roman"/>
          <w:sz w:val="24"/>
          <w:szCs w:val="24"/>
        </w:rPr>
      </w:pPr>
    </w:p>
    <w:sectPr w:rsidR="000C19C4" w:rsidRPr="00DC0B2F" w:rsidSect="009B6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A22DD"/>
    <w:multiLevelType w:val="hybridMultilevel"/>
    <w:tmpl w:val="3D4C0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06290F"/>
    <w:multiLevelType w:val="hybridMultilevel"/>
    <w:tmpl w:val="C71C0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03F7"/>
    <w:rsid w:val="000746BA"/>
    <w:rsid w:val="000C19C4"/>
    <w:rsid w:val="00193B1B"/>
    <w:rsid w:val="001C55B0"/>
    <w:rsid w:val="001F6475"/>
    <w:rsid w:val="00215AB4"/>
    <w:rsid w:val="0023027E"/>
    <w:rsid w:val="00251CE0"/>
    <w:rsid w:val="002A1A40"/>
    <w:rsid w:val="00323C39"/>
    <w:rsid w:val="00465DE7"/>
    <w:rsid w:val="004916CF"/>
    <w:rsid w:val="004C64FB"/>
    <w:rsid w:val="004E3894"/>
    <w:rsid w:val="005F208B"/>
    <w:rsid w:val="006A586F"/>
    <w:rsid w:val="006B2CA9"/>
    <w:rsid w:val="006B4E94"/>
    <w:rsid w:val="00805A46"/>
    <w:rsid w:val="00834DDE"/>
    <w:rsid w:val="00880295"/>
    <w:rsid w:val="00926CAA"/>
    <w:rsid w:val="009B60F3"/>
    <w:rsid w:val="00A565DD"/>
    <w:rsid w:val="00B14DF7"/>
    <w:rsid w:val="00B87F34"/>
    <w:rsid w:val="00C05C38"/>
    <w:rsid w:val="00C95618"/>
    <w:rsid w:val="00CD14DE"/>
    <w:rsid w:val="00D42E74"/>
    <w:rsid w:val="00DC0B2F"/>
    <w:rsid w:val="00E5582D"/>
    <w:rsid w:val="00ED03F7"/>
    <w:rsid w:val="00F66162"/>
    <w:rsid w:val="00FB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3F7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C05C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3F7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C05C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ampa-wip.uspto.gov/ip/boards/bpai/procedures/bpai_faq_2011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pto.gov/aia_implementation/faqs_derivation_proceedings.jsp" TargetMode="External"/><Relationship Id="rId5" Type="http://schemas.openxmlformats.org/officeDocument/2006/relationships/hyperlink" Target="http://www.uspto.gov/aia_implementation/faqs_first_inventor.jsp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Patent and Trademark Office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USPTO</dc:creator>
  <cp:lastModifiedBy>Ed</cp:lastModifiedBy>
  <cp:revision>2</cp:revision>
  <dcterms:created xsi:type="dcterms:W3CDTF">2013-02-05T14:07:00Z</dcterms:created>
  <dcterms:modified xsi:type="dcterms:W3CDTF">2013-02-05T14:07:00Z</dcterms:modified>
</cp:coreProperties>
</file>